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Override PartName="/word/header-empty.xml" ContentType="application/vnd.openxmlformats-officedocument.wordprocessingml.header+xml"/>
  <Override PartName="/word/header-verso.xml" ContentType="application/vnd.openxmlformats-officedocument.wordprocessingml.header+xml"/>
  <Override PartName="/word/header-recto.xml" ContentType="application/vnd.openxmlformats-officedocument.wordprocessingml.header+xml"/>
  <Override PartName="/word/footer-empty.xml" ContentType="application/vnd.openxmlformats-officedocument.wordprocessingml.footer+xml"/>
  <Override PartName="/word/footer-folio.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Titel des Buchs</w:t>
      </w:r>
    </w:p>
    <w:p>
      <w:pPr>
        <w:pStyle w:val="Subtitle"/>
      </w:pPr>
      <w:r>
        <w:t xml:space="preserve">Untertitel</w:t>
      </w:r>
    </w:p>
    <w:p>
      <w:pPr>
        <w:pStyle w:val="Author"/>
      </w:pPr>
      <w:r>
        <w:t xml:space="preserve">von Vorname Nachname</w:t>
      </w:r>
    </w:p>
    <w:p>
      <w:pPr>
        <w:pStyle w:val="Copyright"/>
      </w:pPr>
      <w:r>
        <w:br w:type="page"/>
      </w:r>
      <w:r>
        <w:t xml:space="preserve">© Jahr Vorname Nachname</w:t>
      </w:r>
    </w:p>
    <w:p>
      <w:pPr>
        <w:pStyle w:val="Copyright"/>
        <w:sectPr>
          <w:headerReference w:type="default" r:id="rId4"/>
          <w:headerReference w:type="even" r:id="rId4"/>
          <w:footerReference w:type="default" r:id="rId7"/>
          <w:footerReference w:type="even" r:id="rId7"/>
          <w:pgSz w:w="6803" w:h="10772"/>
          <w:pgMar w:top="896" w:right="675" w:bottom="992" w:left="896" w:header="309" w:footer="361" w:gutter="0"/>
        </w:sectPr>
      </w:pPr>
      <w:r>
        <w:t xml:space="preserve">ISBN</w:t>
      </w:r>
    </w:p>
    <w:p>
      <w:pPr>
        <w:pStyle w:val="Dedication"/>
        <w:sectPr>
          <w:type w:val="oddPage"/>
          <w:pgSz w:w="6803" w:h="10772"/>
          <w:pgMar w:top="896" w:right="675" w:bottom="992" w:left="896" w:header="309" w:footer="361" w:gutter="0"/>
        </w:sectPr>
      </w:pPr>
      <w:r>
        <w:t xml:space="preserve">Widmung</w:t>
      </w:r>
    </w:p>
    <w:p>
      <w:pPr>
        <w:pStyle w:val="Heading1"/>
      </w:pPr>
      <w:r>
        <w:t xml:space="preserve">Ein Landarzt</w:t>
      </w:r>
    </w:p>
    <w:p>
      <w:pPr>
        <w:pStyle w:val="FirstParagraph"/>
      </w:pPr>
      <w:r>
        <w:t xml:space="preserve">Diese Datei ist als gedrucktes Buch im Format 12 × 19 cm eingerichtet: Seite, Ränder, Schrift, Kolumnentitel und Seitenzahlen. Schreib dein Buch hinein, speichere es als PDF (Datei › Speichern unter, dann PDF) und lade es bei BoD hoch.</w:t>
      </w:r>
    </w:p>
    <w:p>
      <w:r>
        <w:t xml:space="preserve">Jedes Kapitel ist ein eigener Abschnitt. Es beginnt auf einer rechten Seite, seine erste Seite hat keinen Kolumnentitel, und die Seitenzahlen laufen vom Kapitel davor weiter. Für ein neues Kapitel blendest du die Formatierungszeichen ein (der ¶-Knopf), markierst alles von der Überschrift eines Kapitels bis zum „Abschnittsumbruch (Ungerade Seite)“ an seinem Ende, kopierst es, fügst es hinter dem letzten Kapitel ein und schreibst darüber.</w:t>
      </w:r>
    </w:p>
    <w:p>
      <w:r>
        <w:t xml:space="preserve">Die Kolumnentitel sind in jedem Kapitel dieselben: dein Name auf linken Seiten, der Titel auf rechten. Ändere sie einmal, in irgendeinem Kapitel (Doppelklick oben auf eine Seite), und alle Kapitel folgen.</w:t>
      </w:r>
    </w:p>
    <w:p>
      <w:r>
        <w:t xml:space="preserve">Unter dem Szenenwechsel steht eine Erzählung aus Franz Kafkas </w:t>
      </w:r>
      <w:r>
        <w:rPr>
          <w:rStyle w:val="Emphasis"/>
        </w:rPr>
        <w:t xml:space="preserve">Ein Landarzt</w:t>
      </w:r>
      <w:r>
        <w:t xml:space="preserve">, damit du volle Seiten siehst. Ersetze sie durch deinen Text.</w:t>
      </w:r>
    </w:p>
    <w:p>
      <w:pPr>
        <w:pStyle w:val="SceneBreak"/>
      </w:pPr>
      <w:r>
        <w:t xml:space="preserve">* * *</w:t>
      </w:r>
    </w:p>
    <w:p>
      <w:pPr>
        <w:pStyle w:val="FirstParagraph"/>
      </w:pPr>
      <w:r>
        <w:t xml:space="preserve">Ich war in großer Verlegenheit: eine dringende Reise stand mir bevor; ein Schwerkranker wartete auf mich in einem zehn Meilen entfernten Dorfe; starkes Schneegestöber füllte den weiten Raum zwischen mir und ihm; einen Wagen hatte ich, leicht, großräderig, ganz wie er für unsere Landstraßen taugt; in den Pelz gepackt, die Instrumententasche in der Hand, stand ich reisefertig schon auf dem Hofe; aber das Pferd fehlte, das Pferd. Mein eigenes Pferd war in der letzten Nacht, infolge der Überanstrengung in diesem eisigen Winter, verendet; mein Dienstmädchen lief jetzt im Dorf umher, um ein Pferd geliehen zu bekommen; aber es war aussichtslos, ich wußte es, und immer mehr vom Schnee überhäuft, immer unbeweglicher werdend stand ich zwecklos da. Am Tor erschien das Mädchen, allein, schwenkte die Laterne; natürlich, wer leiht jetzt sein Pferd her zu solcher Fahrt? Ich durchmaß noch einmal den Hof; ich fand keine Möglichkeit; zerstreut, gequält stieß ich mit dem Fuß an die brüchige Tür des schon seit Jahren unbenützten Schweinestalles. Sie öffnete sich und klappte in den Angeln auf und zu. Wärme und Geruch wie von Pferden kam hervor. Eine trübe Stallaterne schwankte drin an einem Seil. Ein Mann, zusammengekauert in dem niedrigen Verschlag, zeigte sein offenes blauäugiges Gesicht. „Soll ich anspannen?“ fragte er, auf allen Vieren hervorkriechend. Ich wußte nichts zu sagen und beugte mich nur, um zu sehen, was es noch in dem Stalle gab. Das Dienstmädchen stand neben mir. „Man weiß nicht, was für Dinge man im eigenen Hause vorrätig hat,“ sagte es und wir beide lachten. „Holla, Bruder, holla Schwester!“ rief der Pferdeknecht, und zwei Pferde, mächtige, flankenstarke Tiere, schoben sich hintereinander, die Beine eng am Leib, die wohlgeformten Köpfe wie Kamele senkend, nur durch die Kraft der Wendungen ihres Rumpfes aus dem Türloch, das sie restlos ausfüllten. Aber gleich standen sie aufrecht, hochbeinig, mit dicht ausdampfendem Körper. „Hilf ihm,“ sagte ich, und das willige Mädchen eilte, dem Knecht das Geschirr des Wagens zu reichen. Doch kaum war es bei ihm, umfaßt es der Knecht und schlägt sein Gesicht an ihres. Es schreit auf und flüchtet sich zu mir; rot eingedrückt sind zwei Zahnreihen in des Mädchens Wange. „Du Vieh,“ schreie ich wütend, „willst du die Peitsche?“ besinne mich aber gleich, daß es ein Fremder ist; daß ich nicht weiß, woher er kommt, und daß er mir freiwillig aushilft, wo alle andern versagen. Als wisse er von meinen Gedanken, nimmt er meine Drohung nicht übel, sondern wendet sich nur einmal, immer mit den Pferden beschäftigt, nach mir um. „Steigt ein,“ sagt er dann und tatsächlich: alles ist bereit. Mit so schönem Gespann, das merke ich, bin ich noch nie gefahren, und ich steige fröhlich ein. „Kutschieren werde aber ich, du kennst nicht den Weg,“ sagte ich. „Gewiß,“ sagt er, „ich fahre gar nicht mit, ich bleibe bei Rosa.“ „Nein,“ schreit Rosa und läuft im richtigen Vorgefühl der Unabwendbarkeit ihres Schicksals ins Haus; ich höre die Türkette klirren, die sie vorlegt; ich höre das Schloß einspringen; ich sehe, wie sie überdies im Flur und weiterjagend durch die Zimmer alle Lichter verlöscht, um sich unauffindbar zu machen. „Du fährst mit,“ sage ich zum Knecht, „oder ich verzichte auf die Fahrt, so dringend sie auch ist. Es fällt mir nicht ein, dir für die Fahrt das Mädchen als Kaufpreis hinzugeben.“ „Munter!“ sagt er; klatscht in die Hände; der Wagen wird fortgerissen, wie Holz in die Strömung; noch höre ich, wie die Tür meines Hauses unter dem Ansturm des Knechtes birst und splittert, dann sind mir Augen und Ohren von einem zu allen Sinnen gleichmäßig dringenden Sausen erfüllt. Aber auch das nur einen Augenblick, denn, als öffne sich unmittelbar vor meinem Hoftor der Hof meines Kranken, bin ich schon dort; ruhig stehen die Pferde; der Schneefall hat aufgehört; Mondlicht ringsum; die Eltern des Kranken eilen aus dem Haus; seine Schwester hinter ihnen, man hebt mich fast aus dem Wagen; den verwirrten Reden entnehme ich nichts; im Krankenzimmer ist die Luft kaum atembar; der vernachlässigte Herdofen raucht; ich werde das Fenster aufstoßen; zuerst aber will ich den Kranken sehen. Mager, ohne Fieber, nicht kalt, nicht warm, mit leeren Augen, ohne Hemd hebt sich der Junge unter dem Federbett, hängt sich an meinen Hals, flüstert mir ins Ohr: „Doktor, laß mich sterben.“ Ich sehe mich um; niemand hat es gehört; die Eltern stehn stumm vorgebeugt und erwarten mein Urteil; die Schwester hat einen Stuhl für meine Handtasche gebracht. Ich öffne die Tasche und suche unter meinen Instrumenten; der Junge tastet immerfort aus dem Bett nach mir hin, um mich an seine Bitte zu erinnern; ich fasse eine Pinzette, prüfe sie am Kerzenlicht und lege sie wieder hin. „Ja,“ denke ich lästernd, „in solchen Fällen helfen die Götter, schicken das fehlende Pferd, fügen der Eile wegen noch ein zweites hinzu, spenden zum Übermaß noch den Pferdeknecht –“ Jetzt erst fällt mir wieder Rosa ein; was tue ich, wie rette ich sie, wie ziehe ich sie unter diesem Pferdeknecht hervor, zehn Meilen von ihr entfernt, unbeherrschbare Pferde vor meinem Wagen? Diese Pferde, die jetzt die Riemen irgendwie gelockert haben; die Fenster, ich weiß nicht wie, von außen aufstoßen; jedes durch ein Fenster den Kopf stecken und, unbeirrt durch den Aufschrei der Familie, den Kranken betrachten. „Ich fahre gleich wieder zurück,“ denke ich, als forderten mich die Pferde zur Reise auf, aber ich dulde es, daß die Schwester, die mich durch die Hitze betäubt glaubt, den Pelz mir abnimmt. Ein Glas Rum wird mir bereitgestellt, der Alte klopft mir auf die Schulter, die Hingabe seines Schatzes rechtfertigt diese Vertraulichkeit. Ich schüttle den Kopf; in dem engen Denkkreis des Alten würde mir übel; nur aus diesem Grunde lehne ich es ab, zu trinken. Die Mutter steht am Bett und lockt mich hin; ich folge und lege, während ein Pferd laut zur Zimmerdecke wiehert, den Kopf an die Brust des Jungen, der unter meinem nassen Bart erschauert. Es bestätigt sich, was ich weiß: der Junge ist gesund, ein wenig schlecht durchblutet, von der sorgenden Mutter mit Kaffee durchtränkt, aber gesund und am besten mit einem Stoß aus dem Bett zu treiben. Ich bin kein Weltverbesserer und lasse ihn liegen. Ich bin vom Bezirk angestellt und tue meine Pflicht bis zum Rand, bis dorthin wo es fast zuviel wird. Schlecht gezahlt, bin ich doch freigebig und hilfsbereit gegenüber den Armen. Noch für Rosa muß ich sorgen, dann mag der Junge recht haben und auch ich will sterben. Was tue ich hier in diesem endlosen Winter! Mein Pferd ist verendet und da ist niemand im Dorf, der mir seines leiht. Aus dem Schweinestall muß ich mein Gespann ziehn; wären es nicht zufällig Pferde, müßte ich mit Säuen fahren. So ist es. Und ich nicke der Familie zu. Sie wissen nichts davon und wenn sie es wüßten, würden sie es nicht glauben. Rezepte schreiben ist leicht, aber im übrigen sich mit den Leuten verständigen ist schwer. Nun, hier wäre also mein Besuch zu Ende, man hat mich wieder einmal unnötig bemüht, daran bin ich gewöhnt, mit Hilfe meiner Nachtglocke martert mich der ganze Bezirk, aber daß ich diesmal auch noch Rosa hingeben mußte, dieses schöne Mädchen, das jahrelang, von mir kaum beachtet, in meinem Hause lebte – dieses Opfer ist zu groß und ich muß es mir mit Spitzfindigkeiten aushilfsweise in meinem Kopf irgendwie zurechtlegen, um nicht auf diese Familie loszufahren, die mir ja beim besten Willen Rosa nicht zurückgeben kann. Als ich aber meine Handtasche schließe und nach meinem Pelz winke, die Familie beisammensteht, der Vater schnuppernd über dem Rumglas in seiner Hand, die Mutter, von mir wahrscheinlich enttäuscht – ja, was erwartet denn das Volk? – tränenvoll in die Lippen beißend und die Schwester ein schwer blutiges Handtuch schwenkend, bin ich irgendwie bereit unter Umständen zuzugeben, daß der Junge doch vielleicht krank ist. Ich gehe zu ihm, er lächelt mir entgegen, als brächte ich ihm die allerstärkste Suppe, – ach jetzt wiehern beide Pferde; der Lärm soll wohl, höhernorts angeordnet, die Untersuchung erleichtern – und nun finde ich: ja, der Junge ist krank. In seiner rechten Seite, in der Hüftengegend hat sich eine handtellergroße Wunde aufgetan. Rosa, in vielen Schattierungen, dunkel in der Tiefe, hellwerdend zu den Rändern, zartkörnig, mit ungleichmäßig sich aufsammelndem Blut, offen wie ein Bergwerk obertags. So aus der Entfernung. In der Nähe zeigt sich noch eine Erschwerung. Wer kann das ansehen, ohne leise zu pfeifen? Würmer, an Stärke und Länge meinem kleinen Finger gleich, rosig aus eigenem und außerdem blutbespritzt, winden sich, im Innern der Wunde festgehalten, mit weißen Köpfchen, mit vielen Beinchen ans Licht. Armer Junge, dir ist nicht zu helfen. Ich habe deine große Wunde aufgefunden; an dieser Blume in deiner Seite gehst du zugrunde. Die Familie ist glücklich, sie sieht mich in Tätigkeit; die Schwester sagt’s der Mutter, die Mutter dem Vater, der Vater einigen Gästen, die auf den Fußspitzen, mit ausgestreckten Armen balancierend, durch den Mondschein der offenen Tür hereinkommen. „Wirst du mich retten?“ flüstert schluchzend der Junge, ganz geblendet durch das Leben in seiner Wunde. So sind die Leute in meiner Gegend. Immer das Unmögliche vom Arzt verlangen. Den alten Glauben haben sie verloren; der Pfarrer sitzt zu Hause und zerzupft die Meßgewänder, eins nach dem anderen; aber der Arzt soll alles leisten mit seiner zarten chirurgischen Hand. Nun, wie es beliebt: ich habe mich nicht angeboten; verbraucht Ihr mich zu heiligen Zwecken, lasse ich auch das mit mir geschehn; was will ich Besseres, alter Landarzt, meines Dienstmädchens beraubt! Und sie kommen, die Familie und die Dorfältesten, und entkleiden mich; ein Schulchor mit dem Lehrer an der Spitze steht vor dem Haus und singt eine äußerst einfache Melodie auf den Text</w:t>
      </w:r>
    </w:p>
    <w:p>
      <w:pPr>
        <w:pStyle w:val="Verse"/>
      </w:pPr>
      <w:r>
        <w:t xml:space="preserve">„Entkleidet ihn, dann wird er heilen,</w:t>
      </w:r>
      <w:r>
        <w:br/>
      </w:r>
      <w:r>
        <w:t xml:space="preserve">Und heilt er nicht, so tötet ihn!</w:t>
      </w:r>
      <w:r>
        <w:br/>
      </w:r>
      <w:r>
        <w:t xml:space="preserve">S’ist nur ein Arzt, s’ist nur ein Arzt.“</w:t>
      </w:r>
    </w:p>
    <w:p>
      <w:r>
        <w:t xml:space="preserve">Dann bin ich entkleidet und sehe, die Finger im Barte, mit geneigtem Kopf die Leute ruhig an. Ich bin durchaus gefaßt und allen überlegen und bleibe es auch, trotzdem es mir nichts hilft, denn jetzt nehmen sie mich beim Kopf und bei den Füßen und tragen mich ins Bett. Zur Mauer an die Seite der Wunde legen sie mich. Dann gehen alle aus der Stube; die Tür wird zugemacht; der Gesang verstummt; Wolken treten vor den Mond; warm liegt das Bettzeug um mich; schattenhaft schwanken die Pferdeköpfe in den Fensterlöchern. „Weißt du,“ höre ich, mir ins Ohr gesagt, „mein Vertrauen zu dir ist sehr gering. Du bist ja auch nur irgendwo abgeschüttelt, kommst nicht auf eigenen Füßen. Statt zu helfen, engst du mir mein Sterbebett ein. Am liebsten kratzte ich dir die Augen aus.“ „Richtig,“ sage ich, „es ist eine Schmach. Nun bin ich aber Arzt. Was soll ich tun? Glaube mir, es wird auch mir nicht leicht.“ „Mit dieser Entschuldigung soll ich mich begnügen? Ach, ich muß wohl. Immer muß ich mich begnügen. Mit einer schönen Wunde kam ich auf die Welt; das war meine ganze Ausstattung.“ „Junger Freund,“ sage ich, „dein Fehler ist: du hast keinen Überblick. Ich, der ich schon in allen Krankenstuben, weit und breit, gewesen bin, sage dir: deine Wunde ist so übel nicht. Im spitzen Winkel mit zwei Hieben der Hacke geschaffen. Viele bieten ihre Seite an und hören kaum die Hacke im Forst, geschweige denn, daß sie ihnen näherkommt.“ „Ist es wirklich so, oder täuschest du mich im Fieber?“ „Es ist wirklich so, nimm das Ehrenwort eines Amtsarztes mit hinüber.“ Und er nahm’s und wurde still. Aber jetzt war es Zeit, an meine Rettung zu denken. Noch standen treu die Pferde an ihren Plätzen. Kleider, Pelz und Tasche waren schnell zusammengerafft; mit dem Ankleiden wollte ich mich nicht aufhalten; beeilten sich die Pferde wie auf der Herfahrt, sprang ich ja gewissermaßen aus diesem Bett in meines. Gehorsam zog sich ein Pferd vom Fenster zurück; ich warf den Ballen in den Wagen; der Pelz flog zu weit, nur mit einem Ärmel hielt er sich an einem Haken fest. Gut genug. Ich schwang mich aufs Pferd. Die Riemen lose schleifend, ein Pferd kaum mit dem andern verbunden, der Wagen irrend hinterher, der Pelz als letzter im Schnee. „Munter!“, sagte ich, aber munter ging’s nicht; langsam wie alte Männer zogen wir durch die Schneewüste; lange klang hinter uns der neue, aber irrtümliche Gesang der Kinder:</w:t>
      </w:r>
    </w:p>
    <w:p>
      <w:pPr>
        <w:pStyle w:val="Verse"/>
      </w:pPr>
      <w:r>
        <w:t xml:space="preserve">„Freuet euch, ihr Patienten,</w:t>
      </w:r>
      <w:r>
        <w:br/>
      </w:r>
      <w:r>
        <w:t xml:space="preserve">Der Arzt ist euch ins Bett gelegt!“</w:t>
      </w:r>
    </w:p>
    <w:p>
      <w:pPr>
        <w:sectPr>
          <w:headerReference w:type="default" r:id="rId6"/>
          <w:headerReference w:type="even" r:id="rId5"/>
          <w:headerReference w:type="first" r:id="rId4"/>
          <w:footerReference w:type="default" r:id="rId8"/>
          <w:footerReference w:type="even" r:id="rId8"/>
          <w:footerReference w:type="first" r:id="rId8"/>
          <w:type w:val="oddPage"/>
          <w:pgSz w:w="6803" w:h="10772"/>
          <w:pgMar w:top="896" w:right="675" w:bottom="992" w:left="896" w:header="309" w:footer="361" w:gutter="0"/>
          <w:pgNumType w:start="1"/>
          <w:titlePg/>
        </w:sectPr>
      </w:pPr>
      <w:r>
        <w:t xml:space="preserve">Niemals komme ich so nach Hause; meine blühende Praxis ist verloren; ein Nachfolger bestiehlt mich, aber ohne Nutzen, denn er kann mich nicht ersetzen; in meinem Hause wütet der ekle Pferdeknecht; Rosa ist sein Opfer; ich will es nicht ausdenken. Nackt, dem Froste dieses unglückseligsten Zeitalters ausgesetzt, mit irdischem Wagen, unirdischen Pferden, treibe ich mich alter Mann umher. Mein Pelz hängt hinten am Wagen, ich kann ihn aber nicht erreichen, und keiner aus dem beweglichen Gesindel der Patienten rührt den Finger. Betrogen! Betrogen! Einmal dem Fehlläuten der Nachtglocke gefolgt – es ist niemals gutzumachen.</w:t>
      </w:r>
    </w:p>
    <w:p>
      <w:pPr>
        <w:pStyle w:val="Heading1"/>
      </w:pPr>
      <w:r>
        <w:t xml:space="preserve">Vor dem Gesetz</w:t>
      </w:r>
    </w:p>
    <w:p>
      <w:pPr>
        <w:pStyle w:val="FirstParagraph"/>
      </w:pPr>
      <w:r>
        <w:t xml:space="preserve">Der Innenrand am Bund ist 15,8 mm breit. BoD verlangt nur 5 mm Abstand vom Rand; nach der Tabelle von KDP, die </w:t>
      </w:r>
      <w:r>
        <w:rPr>
          <w:noProof/>
        </w:rPr>
        <w:t xml:space="preserve">Kernsetzer</w:t>
      </w:r>
      <w:r>
        <w:t xml:space="preserve"> für jede Druckerei nimmt, reicht er für ein Buch bis 300 Seiten. Ist deins dicker, verbreitere ihn unter Layout › Seitenränder › Benutzerdefinierte Seitenränder, „Innen“: 15,9 mm bis 500 Seiten, 19 mm bis 700 Seiten, 22,2 mm darüber. Je dicker das Buch, desto mehr von jeder Seite verschwindet im Bund.</w:t>
      </w:r>
    </w:p>
    <w:p>
      <w:r>
        <w:t xml:space="preserve">Die Schrift ist Book Antiqua, 10,5 pt auf 14 pt Zeilenabstand, im Blocksatz mit Silbentrennung. Sie kommt mit Word unter Windows und auf dem Mac, und Word bettet sie ins PDF ein. Ein neuer Absatz rückt seine erste Zeile ein; der erste Absatz eines Kapitels und der nach einem Szenenwechsel stehen in der Vorlage „Erster Absatz“, die das nicht tut.</w:t>
      </w:r>
    </w:p>
    <w:p>
      <w:pPr>
        <w:pStyle w:val="SceneBreak"/>
      </w:pPr>
      <w:r>
        <w:t xml:space="preserve">* * *</w:t>
      </w:r>
    </w:p>
    <w:p>
      <w:pPr>
        <w:pStyle w:val="FirstParagraph"/>
        <w:sectPr>
          <w:type w:val="oddPage"/>
          <w:pgSz w:w="6803" w:h="10772"/>
          <w:pgMar w:top="896" w:right="675" w:bottom="992" w:left="896" w:header="309" w:footer="361" w:gutter="0"/>
          <w:titlePg/>
        </w:sectPr>
      </w:pPr>
      <w:r>
        <w:t xml:space="preserve">Vor dem Gesetz steht ein Türhüter. Zu diesem Türhüter kommt ein Mann vom Lande und bittet um Eintritt in das Gesetz. Aber der Türhüter sagt, daß er ihm jetzt den Eintritt nicht gewähren könne. Der Mann überlegt und fragt dann, ob er also später werde eintreten dürfen. „Es ist möglich,“ sagt der Türhüter, „jetzt aber nicht.“ Da das Tor zum Gesetz offen steht wie immer und der Türhüter beiseite tritt, bückt sich der Mann, um durch das Tor in das Innere zu sehen. Als der Türhüter das merkt, lacht er und sagt: „Wenn es dich so lockt, versuche es doch trotz meines Verbotes hineinzugehen. Merke aber: Ich bin mächtig. Und ich bin nur der unterste Türhüter. Von Saal zu Saal stehen aber Türhüter, einer mächtiger als der andere. Schon den Anblick des Dritten kann nicht einmal ich mehr ertragen.“ Solche Schwierigkeiten hat der Mann vom Lande nicht erwartet; das Gesetz soll doch jedem und immer zugänglich sein, denkt er, aber als er jetzt den Türhüter in seinem Pelzmantel genauer ansieht, seine große Spitznase, den langen, dünnen, schwarzen tartarischen Bart, entschließt er sich doch lieber zu warten, bis er die Erlaubnis zum Eintritt bekommt. Der Türhüter gibt ihm einen Schemel und läßt ihn seitwärts von der Tür sich niedersetzen. Dort sitzt er Tage und Jahre. Er macht viele Versuche eingelassen zu werden und ermüdet den Türhüter durch seine Bitten. Der Türhüter stellt öfters kleine Verhöre mit ihm an, fragt ihn über seine Heimat aus und nach vielem andern, es sind aber teilnahmslose Fragen, wie sie große Herren stellen, und zum Schlusse sagt er ihm immer wieder, daß er ihn noch nicht einlassen könne. Der Mann, der sich für seine Reise mit vielem ausgerüstet hat, verwendet alles, und sei es noch so wertvoll, um den Türhüter zu bestechen. Dieser nimmt zwar alles an, aber sagt dabei: „Ich nehme es nur an, damit du nicht glaubst, etwas versäumt zu haben.“ Während der vielen Jahre beobachtet der Mann den Türhüter fast ununterbrochen. Er vergißt die andern Türhüter und dieser erste scheint ihm das einzige Hindernis für den Eintritt in das Gesetz. Er verflucht den unglücklichen Zufall, in den ersten Jahren rücksichtslos und laut, später als er alt wird, brummt er nur noch vor sich hin. Er wird kindisch und da er in dem jahrelangen Studium des Türhüters auch die Flöhe in seinem Pelzkragen erkannt hat, bittet er auch die Flöhe ihm zu helfen und den Türhüter umzustimmen. Schließlich wird sein Augenlicht schwach und er weiß nicht, ob es um ihn wirklich dunkler wird oder ob ihn nur seine Augen täuschen. Wohl aber erkennt er jetzt im Dunkel einen Glanz, der unverlöschlich aus der Türe des Gesetzes bricht. Nun lebt er nicht mehr lange. Vor seinem Tode sammeln sich in seinem Kopfe alle Erfahrungen der ganzen Zeit zu einer Frage, die er bisher an den Türhüter noch nicht gestellt hat. Er winkt ihm zu, da er seinen erstarrenden Körper nicht mehr aufrichten kann. Der Türhüter muß sich tief zu ihm hinunterneigen, denn der Größenunterschied hat sich sehr zu ungunsten des Mannes verändert. „Was willst du denn jetzt noch wissen?“ fragt der Türhüter, „du bist unersättlich.“ „Alle streben doch nach dem Gesetz,“ sagt der Mann, „wieso kommt es, daß in den vielen Jahren niemand außer mir Einlaß verlangt hat?“ Der Türhüter erkennt, daß der Mann schon an seinem Ende ist und, um sein vergehendes Gehör noch zu erreichen, brüllt er ihn an: „Hier konnte niemand sonst Einlaß erhalten, denn dieser Eingang war nur für dich bestimmt. Ich gehe jetzt und schließe ihn.“</w:t>
      </w:r>
    </w:p>
    <w:p>
      <w:pPr>
        <w:pStyle w:val="Heading1"/>
      </w:pPr>
      <w:r>
        <w:t xml:space="preserve">Eine kaiserliche Botschaft</w:t>
      </w:r>
    </w:p>
    <w:p>
      <w:pPr>
        <w:pStyle w:val="FirstParagraph"/>
      </w:pPr>
      <w:r>
        <w:t xml:space="preserve">Die Formatvorlagen sind die aus </w:t>
      </w:r>
      <w:r>
        <w:rPr>
          <w:noProof/>
        </w:rPr>
        <w:t xml:space="preserve">Kernsetzers</w:t>
      </w:r>
      <w:r>
        <w:t xml:space="preserve"> Manuskriptvorlage: „Überschrift 1“ für Kapitel, „Szenenwechsel“, „Zitat“, „Gedicht“ und die übrigen. So geht diese Datei auch unverändert in </w:t>
      </w:r>
      <w:r>
        <w:rPr>
          <w:noProof/>
        </w:rPr>
        <w:t xml:space="preserve">Kernsetzer</w:t>
      </w:r>
      <w:r>
        <w:t xml:space="preserve">, falls du sie dort in einem seiner Designs setzen willst.</w:t>
      </w:r>
    </w:p>
    <w:p>
      <w:pPr>
        <w:pStyle w:val="SceneBreak"/>
      </w:pPr>
      <w:r>
        <w:t xml:space="preserve">* * *</w:t>
      </w:r>
    </w:p>
    <w:p>
      <w:pPr>
        <w:pStyle w:val="FirstParagraph"/>
      </w:pPr>
      <w:r>
        <w:t xml:space="preserve">Der Kaiser – so heißt es – hat Dir, dem Einzelnen, dem jämmerlichen Untertanen, dem winzig vor der kaiserlichen Sonne in die fernste Ferne geflüchteten Schatten, gerade Dir hat der Kaiser von seinem Sterbebett aus eine Botschaft gesendet. Den Boten hat er beim Bett niederknieen lassen und ihm die Botschaft ins Ohr zugeflüstert; so sehr war ihm an ihr gelegen, daß er sich sie noch ins Ohr wiedersagen ließ. Durch Kopfnicken hat er die Richtigkeit des Gesagten bestätigt. Und vor der ganzen Zuschauerschaft seines Todes – alle hindernden Wände werden niedergebrochen und auf den weit und hoch sich schwingenden Freitreppen stehen im Ring die Großen des Reichs – vor allen diesen hat er den Boten abgefertigt. Der Bote hat sich gleich auf den Weg gemacht; ein kräftiger, ein unermüdlicher Mann; einmal diesen, einmal den andern Arm vorstreckend schafft er sich Bahn durch die Menge; findet er Widerstand, zeigt er auf die Brust, wo das Zeichen der Sonne ist; er kommt auch leicht vorwärts, wie kein anderer. Aber die Menge ist so groß; ihre Wohnstätten nehmen kein Ende. Öffnete sich freies Feld, wie würde er fliegen und bald wohl hörtest Du das herrliche Schlagen seiner Fäuste an Deiner Tür. Aber statt dessen, wie nutzlos müht er sich ab; immer noch zwängt er sich durch die Gemächer des innersten Palastes; niemals wird er sie überwinden; und gelänge ihm dies, nichts wäre gewonnen; die Treppen hinab müßte er sich kämpfen; und gelänge ihm dies, nichts wäre gewonnen; die Höfe wären zu durchmessen; und nach den Höfen der zweite umschließende Palast; und wieder Treppen und Höfe; und wieder ein Palast; und so weiter durch Jahrtausende; und stürzte er endlich aus dem äußersten Tor – aber niemals, niemals kann es geschehen – liegt erst die Residenzstadt vor ihm, die Mitte der Welt, hochgeschüttet voll ihres Bodensatzes. Niemand dringt hier durch und gar mit der Botschaft eines Toten. – Du aber sitzt an Deinem Fenster und erträumst sie Dir, wenn der Abend kommt.</w:t>
      </w:r>
    </w:p>
    <w:sectPr>
      <w:type w:val="oddPage"/>
      <w:pgSz w:w="6803" w:h="10772"/>
      <w:pgMar w:top="896" w:right="675" w:bottom="992" w:left="896" w:header="309" w:footer="361" w:gutter="0"/>
      <w:titlePg/>
    </w:sectPr>
  </w:body>
</w:document>
</file>

<file path=word/footer-empty.xml><?xml version="1.0" encoding="utf-8"?>
<w:ftr xmlns:w="http://schemas.openxmlformats.org/wordprocessingml/2006/main" xmlns:r="http://schemas.openxmlformats.org/officeDocument/2006/relationships">
  <w:p>
    <w:pPr>
      <w:pStyle w:val="Footer"/>
    </w:pPr>
  </w:p>
</w:ftr>
</file>

<file path=word/footer-folio.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empty.xml><?xml version="1.0" encoding="utf-8"?>
<w:hdr xmlns:w="http://schemas.openxmlformats.org/wordprocessingml/2006/main" xmlns:r="http://schemas.openxmlformats.org/officeDocument/2006/relationships">
  <w:p>
    <w:pPr>
      <w:pStyle w:val="Header"/>
    </w:pPr>
  </w:p>
</w:hdr>
</file>

<file path=word/header-recto.xml><?xml version="1.0" encoding="utf-8"?>
<w:hdr xmlns:w="http://schemas.openxmlformats.org/wordprocessingml/2006/main" xmlns:r="http://schemas.openxmlformats.org/officeDocument/2006/relationships">
  <w:p>
    <w:pPr>
      <w:pStyle w:val="Header"/>
    </w:pPr>
    <w:r>
      <w:t xml:space="preserve">Titel des Buchs</w:t>
    </w:r>
  </w:p>
</w:hdr>
</file>

<file path=word/header-verso.xml><?xml version="1.0" encoding="utf-8"?>
<w:hdr xmlns:w="http://schemas.openxmlformats.org/wordprocessingml/2006/main" xmlns:r="http://schemas.openxmlformats.org/officeDocument/2006/relationships">
  <w:p>
    <w:pPr>
      <w:pStyle w:val="Header"/>
    </w:pPr>
    <w:r>
      <w:t xml:space="preserve">Vorname Nachname</w:t>
    </w:r>
  </w:p>
</w:hdr>
</file>

<file path=word/settings.xml><?xml version="1.0" encoding="utf-8"?>
<w:settings xmlns:w="http://schemas.openxmlformats.org/wordprocessingml/2006/main">
  <w:mirrorMargins/>
  <w:defaultTabStop w:val="720"/>
  <w:autoHyphenation/>
  <w:consecutiveHyphenLimit w:val="3"/>
  <w:doNotHyphenateCaps/>
  <w:evenAndOddHeaders/>
  <w:characterSpacingControl w:val="doNotCompress"/>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w:docDefaults>
    <w:rPrDefault>
      <w:rPr>
        <w:rFonts w:ascii="Book Antiqua" w:hAnsi="Book Antiqua" w:eastAsia="Book Antiqua" w:cs="Book Antiqua"/>
        <w:sz w:val="21"/>
        <w:szCs w:val="21"/>
        <w:lang w:val="de-DE"/>
      </w:rPr>
    </w:rPrDefault>
    <w:pPrDefault>
      <w:pPr>
        <w:spacing w:after="0" w:line="280" w:lineRule="exact"/>
      </w:pPr>
    </w:pPrDefault>
  </w:docDefaults>
  <w:style w:type="paragraph" w:default="1" w:styleId="Normal">
    <w:name w:val="Normal"/>
    <w:qFormat/>
    <w:pPr>
      <w:widowControl/>
      <w:spacing w:after="0" w:line="280" w:lineRule="exact"/>
      <w:ind w:firstLine="252"/>
      <w:jc w:val="both"/>
    </w:pPr>
  </w:style>
  <w:style w:type="paragraph" w:customStyle="1" w:styleId="FirstParagraph">
    <w:name w:val="Erster Absatz"/>
    <w:basedOn w:val="Normal"/>
    <w:next w:val="Normal"/>
    <w:qFormat/>
    <w:pPr>
      <w:ind w:firstLine="0"/>
    </w:pPr>
  </w:style>
  <w:style w:type="paragraph" w:styleId="Heading1">
    <w:name w:val="heading 1"/>
    <w:basedOn w:val="Normal"/>
    <w:next w:val="FirstParagraph"/>
    <w:qFormat/>
    <w:pPr>
      <w:keepNext/>
      <w:spacing w:before="1954" w:after="560" w:line="240" w:lineRule="auto"/>
      <w:ind w:firstLine="0"/>
      <w:jc w:val="center"/>
      <w:outlineLvl w:val="0"/>
    </w:pPr>
    <w:rPr>
      <w:sz w:val="34"/>
      <w:szCs w:val="34"/>
    </w:rPr>
  </w:style>
  <w:style w:type="paragraph" w:styleId="Heading2">
    <w:name w:val="heading 2"/>
    <w:basedOn w:val="Normal"/>
    <w:next w:val="FirstParagraph"/>
    <w:qFormat/>
    <w:pPr>
      <w:keepNext/>
      <w:spacing w:before="280" w:after="140"/>
      <w:ind w:firstLine="0"/>
      <w:jc w:val="center"/>
      <w:outlineLvl w:val="1"/>
    </w:pPr>
    <w:rPr>
      <w:smallCaps/>
    </w:rPr>
  </w:style>
  <w:style w:type="paragraph" w:styleId="Heading3">
    <w:name w:val="heading 3"/>
    <w:basedOn w:val="Normal"/>
    <w:next w:val="FirstParagraph"/>
    <w:qFormat/>
    <w:pPr>
      <w:keepNext/>
      <w:spacing w:before="280"/>
      <w:ind w:firstLine="0"/>
      <w:jc w:val="left"/>
      <w:outlineLvl w:val="2"/>
    </w:pPr>
    <w:rPr>
      <w:i/>
      <w:iCs/>
    </w:rPr>
  </w:style>
  <w:style w:type="paragraph" w:styleId="Title">
    <w:name w:val="Title"/>
    <w:basedOn w:val="Normal"/>
    <w:next w:val="Subtitle"/>
    <w:qFormat/>
    <w:pPr>
      <w:spacing w:before="1954" w:after="280" w:line="240" w:lineRule="auto"/>
      <w:ind w:firstLine="0"/>
      <w:jc w:val="center"/>
    </w:pPr>
    <w:rPr>
      <w:sz w:val="46"/>
      <w:szCs w:val="46"/>
    </w:rPr>
  </w:style>
  <w:style w:type="paragraph" w:styleId="Subtitle">
    <w:name w:val="Subtitle"/>
    <w:basedOn w:val="Normal"/>
    <w:next w:val="Author"/>
    <w:qFormat/>
    <w:pPr>
      <w:spacing w:after="840" w:line="240" w:lineRule="auto"/>
      <w:ind w:firstLine="0"/>
      <w:jc w:val="center"/>
    </w:pPr>
    <w:rPr>
      <w:i/>
      <w:iCs/>
      <w:sz w:val="27"/>
      <w:szCs w:val="27"/>
    </w:rPr>
  </w:style>
  <w:style w:type="paragraph" w:customStyle="1" w:styleId="Author">
    <w:name w:val="Autorzeile"/>
    <w:basedOn w:val="Normal"/>
    <w:qFormat/>
    <w:pPr>
      <w:ind w:firstLine="0"/>
      <w:jc w:val="center"/>
    </w:pPr>
    <w:rPr>
      <w:smallCaps/>
      <w:sz w:val="25"/>
      <w:szCs w:val="25"/>
    </w:rPr>
  </w:style>
  <w:style w:type="paragraph" w:customStyle="1" w:styleId="Copyright">
    <w:name w:val="Impressum"/>
    <w:basedOn w:val="Normal"/>
    <w:qFormat/>
    <w:pPr>
      <w:spacing w:after="112" w:line="238" w:lineRule="exact"/>
      <w:ind w:firstLine="0"/>
      <w:jc w:val="left"/>
    </w:pPr>
    <w:rPr>
      <w:sz w:val="18"/>
      <w:szCs w:val="18"/>
    </w:rPr>
  </w:style>
  <w:style w:type="paragraph" w:customStyle="1" w:styleId="Dedication">
    <w:name w:val="Widmung"/>
    <w:basedOn w:val="Normal"/>
    <w:qFormat/>
    <w:pPr>
      <w:spacing w:before="1954"/>
      <w:ind w:firstLine="0"/>
      <w:jc w:val="center"/>
    </w:pPr>
    <w:rPr>
      <w:i/>
      <w:iCs/>
    </w:rPr>
  </w:style>
  <w:style w:type="paragraph" w:customStyle="1" w:styleId="Epigraph">
    <w:name w:val="Motto"/>
    <w:basedOn w:val="Normal"/>
    <w:qFormat/>
    <w:pPr>
      <w:ind w:left="420" w:right="420" w:firstLine="0"/>
      <w:jc w:val="left"/>
    </w:pPr>
    <w:rPr>
      <w:i/>
      <w:iCs/>
    </w:rPr>
  </w:style>
  <w:style w:type="paragraph" w:styleId="Quote">
    <w:name w:val="Quote"/>
    <w:basedOn w:val="Normal"/>
    <w:qFormat/>
    <w:pPr>
      <w:spacing w:before="140" w:after="140"/>
      <w:ind w:left="252" w:right="252" w:firstLine="0"/>
    </w:pPr>
  </w:style>
  <w:style w:type="paragraph" w:customStyle="1" w:styleId="Verse">
    <w:name w:val="Gedicht"/>
    <w:basedOn w:val="Normal"/>
    <w:qFormat/>
    <w:pPr>
      <w:spacing w:before="140" w:after="140"/>
      <w:ind w:left="504" w:firstLine="0"/>
      <w:jc w:val="left"/>
    </w:pPr>
  </w:style>
  <w:style w:type="paragraph" w:customStyle="1" w:styleId="SceneBreak">
    <w:name w:val="Szenenwechsel"/>
    <w:basedOn w:val="Normal"/>
    <w:next w:val="FirstParagraph"/>
    <w:qFormat/>
    <w:pPr>
      <w:spacing w:before="280" w:after="280"/>
      <w:ind w:firstLine="0"/>
      <w:jc w:val="center"/>
    </w:pPr>
  </w:style>
  <w:style w:type="paragraph" w:styleId="Caption">
    <w:name w:val="caption"/>
    <w:basedOn w:val="Normal"/>
    <w:qFormat/>
    <w:pPr>
      <w:spacing w:before="140" w:after="280"/>
      <w:ind w:firstLine="0"/>
      <w:jc w:val="center"/>
    </w:pPr>
    <w:rPr>
      <w:i/>
      <w:iCs/>
      <w:sz w:val="18"/>
      <w:szCs w:val="18"/>
    </w:rPr>
  </w:style>
  <w:style w:type="paragraph" w:styleId="FootnoteText">
    <w:name w:val="footnote text"/>
    <w:basedOn w:val="Normal"/>
    <w:qFormat/>
    <w:pPr>
      <w:spacing w:line="238" w:lineRule="exact"/>
      <w:ind w:firstLine="0"/>
    </w:pPr>
    <w:rPr>
      <w:sz w:val="18"/>
      <w:szCs w:val="18"/>
    </w:rPr>
  </w:style>
  <w:style w:type="paragraph" w:styleId="Header">
    <w:name w:val="header"/>
    <w:basedOn w:val="Normal"/>
    <w:qFormat/>
    <w:pPr>
      <w:spacing w:line="280" w:lineRule="exact"/>
      <w:ind w:firstLine="0"/>
      <w:jc w:val="center"/>
    </w:pPr>
    <w:rPr>
      <w:caps/>
      <w:spacing w:val="20"/>
      <w:sz w:val="17"/>
      <w:szCs w:val="17"/>
    </w:rPr>
  </w:style>
  <w:style w:type="paragraph" w:styleId="Footer">
    <w:name w:val="footer"/>
    <w:basedOn w:val="Normal"/>
    <w:qFormat/>
    <w:pPr>
      <w:spacing w:line="280" w:lineRule="exact"/>
      <w:ind w:firstLine="0"/>
      <w:jc w:val="center"/>
    </w:pPr>
    <w:rPr>
      <w:sz w:val="19"/>
      <w:szCs w:val="19"/>
    </w:rPr>
  </w:style>
  <w:style w:type="character" w:styleId="FootnoteReference">
    <w:name w:val="footnote reference"/>
    <w:qFormat/>
    <w:rPr>
      <w:vertAlign w:val="superscript"/>
    </w:rPr>
  </w:style>
  <w:style w:type="character" w:styleId="Emphasis">
    <w:name w:val="Emphasis"/>
    <w:qFormat/>
    <w:rPr>
      <w:i/>
      <w:iCs/>
    </w:rPr>
  </w:style>
  <w:style w:type="character" w:styleId="Strong">
    <w:name w:val="Strong"/>
    <w:qFormat/>
    <w:rPr>
      <w:b/>
      <w:bCs/>
    </w:rPr>
  </w:style>
  <w:style w:type="character" w:customStyle="1" w:styleId="SmallCaps">
    <w:name w:val="Kapitälchen"/>
    <w:qFormat/>
    <w:rPr>
      <w:smallCap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header" Target="header-empty.xml"/><Relationship Id="rId5" Type="http://schemas.openxmlformats.org/officeDocument/2006/relationships/header" Target="header-verso.xml"/><Relationship Id="rId6" Type="http://schemas.openxmlformats.org/officeDocument/2006/relationships/header" Target="header-recto.xml"/><Relationship Id="rId7" Type="http://schemas.openxmlformats.org/officeDocument/2006/relationships/footer" Target="footer-empty.xml"/><Relationship Id="rId8" Type="http://schemas.openxmlformats.org/officeDocument/2006/relationships/footer" Target="footer-folio.xml"/></Relationships>
</file>

<file path=docProps/app.xml><?xml version="1.0" encoding="utf-8"?>
<Properties xmlns="http://schemas.openxmlformats.org/officeDocument/2006/extended-properties">
  <Application>Kernsetzer book template</Application>
</Properties>
</file>

<file path=docProps/core.xml><?xml version="1.0" encoding="utf-8"?>
<cp:coreProperties xmlns:cp="http://schemas.openxmlformats.org/package/2006/metadata/core-properties" xmlns:dc="http://purl.org/dc/elements/1.1/">
  <dc:language>de-DE</dc:language>
</cp:coreProperties>
</file>